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88" w:rsidRPr="00D54059" w:rsidRDefault="005B1D88" w:rsidP="005B1D88">
      <w:p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 xml:space="preserve">Job Reference </w:t>
      </w:r>
      <w:r w:rsidR="005A03F4">
        <w:rPr>
          <w:rFonts w:ascii="Segoe UI" w:hAnsi="Segoe UI" w:cs="Segoe UI"/>
          <w:sz w:val="22"/>
        </w:rPr>
        <w:t>VH/CM10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D54059" w:rsidRPr="00D54059" w:rsidRDefault="005B1D88" w:rsidP="005B1D88">
      <w:p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An exciting opportunity has arisen for a Pre-Therapy Support Worker to join a multi service charity based in Coventry.  In return, we offer a competitive salary of £</w:t>
      </w:r>
      <w:r w:rsidR="00F84CEE">
        <w:rPr>
          <w:rFonts w:ascii="Segoe UI" w:hAnsi="Segoe UI" w:cs="Segoe UI"/>
          <w:sz w:val="22"/>
        </w:rPr>
        <w:t>15,576 p.a.</w:t>
      </w:r>
      <w:bookmarkStart w:id="0" w:name="_GoBack"/>
      <w:bookmarkEnd w:id="0"/>
      <w:r w:rsidRPr="00D54059">
        <w:rPr>
          <w:rFonts w:ascii="Segoe UI" w:hAnsi="Segoe UI" w:cs="Segoe UI"/>
          <w:sz w:val="22"/>
        </w:rPr>
        <w:t xml:space="preserve"> and a contributory pension scheme.  This is a fixed term role </w:t>
      </w:r>
      <w:r w:rsidR="00D54059" w:rsidRPr="00D54059">
        <w:rPr>
          <w:rFonts w:ascii="Segoe UI" w:hAnsi="Segoe UI" w:cs="Segoe UI"/>
          <w:sz w:val="22"/>
        </w:rPr>
        <w:t xml:space="preserve">divided between two funding streams: </w:t>
      </w:r>
    </w:p>
    <w:p w:rsidR="00D54059" w:rsidRPr="00D54059" w:rsidRDefault="00D54059" w:rsidP="00D54059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 xml:space="preserve">20 hours in the Helping You Help Yourself Project funded which will end </w:t>
      </w:r>
      <w:r w:rsidR="00E02FE2">
        <w:rPr>
          <w:rFonts w:ascii="Segoe UI" w:hAnsi="Segoe UI" w:cs="Segoe UI"/>
          <w:sz w:val="22"/>
        </w:rPr>
        <w:t>31</w:t>
      </w:r>
      <w:r w:rsidR="00E02FE2" w:rsidRPr="00E02FE2">
        <w:rPr>
          <w:rFonts w:ascii="Segoe UI" w:hAnsi="Segoe UI" w:cs="Segoe UI"/>
          <w:sz w:val="22"/>
          <w:vertAlign w:val="superscript"/>
        </w:rPr>
        <w:t>st</w:t>
      </w:r>
      <w:r w:rsidR="00E02FE2">
        <w:rPr>
          <w:rFonts w:ascii="Segoe UI" w:hAnsi="Segoe UI" w:cs="Segoe UI"/>
          <w:sz w:val="22"/>
        </w:rPr>
        <w:t xml:space="preserve"> </w:t>
      </w:r>
      <w:r w:rsidRPr="00D54059">
        <w:rPr>
          <w:rFonts w:ascii="Segoe UI" w:hAnsi="Segoe UI" w:cs="Segoe UI"/>
          <w:sz w:val="22"/>
        </w:rPr>
        <w:t>August 2019</w:t>
      </w:r>
    </w:p>
    <w:p w:rsidR="00D54059" w:rsidRPr="00D54059" w:rsidRDefault="00D54059" w:rsidP="00D54059">
      <w:pPr>
        <w:pStyle w:val="ListParagraph"/>
        <w:numPr>
          <w:ilvl w:val="0"/>
          <w:numId w:val="3"/>
        </w:numPr>
        <w:contextualSpacing w:val="0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10 hours in Building Better Opportunities (BBO) Breakthrough Programme which will end 31</w:t>
      </w:r>
      <w:r w:rsidRPr="00D54059">
        <w:rPr>
          <w:rFonts w:ascii="Segoe UI" w:hAnsi="Segoe UI" w:cs="Segoe UI"/>
          <w:sz w:val="22"/>
          <w:vertAlign w:val="superscript"/>
        </w:rPr>
        <w:t>st</w:t>
      </w:r>
      <w:r w:rsidRPr="00D54059">
        <w:rPr>
          <w:rFonts w:ascii="Segoe UI" w:hAnsi="Segoe UI" w:cs="Segoe UI"/>
          <w:sz w:val="22"/>
        </w:rPr>
        <w:t xml:space="preserve"> December 2018</w:t>
      </w:r>
    </w:p>
    <w:p w:rsidR="00D54059" w:rsidRPr="00D54059" w:rsidRDefault="00D54059" w:rsidP="005B1D88">
      <w:pPr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 xml:space="preserve">This post is funded through Big Lottery Fund </w:t>
      </w:r>
      <w:r w:rsidR="00D54059" w:rsidRPr="00D54059">
        <w:rPr>
          <w:rFonts w:ascii="Segoe UI" w:hAnsi="Segoe UI" w:cs="Segoe UI"/>
          <w:sz w:val="22"/>
        </w:rPr>
        <w:t xml:space="preserve">Reaching Communities Fund, Building Better Opportunities </w:t>
      </w:r>
      <w:r w:rsidRPr="00D54059">
        <w:rPr>
          <w:rFonts w:ascii="Segoe UI" w:hAnsi="Segoe UI" w:cs="Segoe UI"/>
          <w:sz w:val="22"/>
        </w:rPr>
        <w:t>and the European Union through the European Social Fund</w:t>
      </w:r>
      <w:r w:rsidR="00D54059" w:rsidRPr="00D54059">
        <w:rPr>
          <w:rFonts w:ascii="Segoe UI" w:hAnsi="Segoe UI" w:cs="Segoe UI"/>
          <w:sz w:val="22"/>
        </w:rPr>
        <w:t xml:space="preserve">. The role may be extended should more funding become available.  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What We Do: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The charity has a fully trained staff team providing Supported Accommodation and Floating Support to victims of domestic violence and abuse and teenage parents, a Nursery that provides full day care for pre-school children, a Youth Service and a Community Wellbeing Service.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The Pre-Therapy Support Worker role will be responsible for: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Delivering and contributing to developing an innovative service of comprehensive emotional/psychological support (both on-site and in the community) to people (including those who are vulnerable and disadvantaged).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Duties will include:</w:t>
      </w:r>
    </w:p>
    <w:p w:rsidR="005B1D88" w:rsidRPr="00D54059" w:rsidRDefault="005B1D88" w:rsidP="005B1D88">
      <w:pPr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numPr>
          <w:ilvl w:val="0"/>
          <w:numId w:val="1"/>
        </w:num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Taking referrals of potential service users into the service.</w:t>
      </w:r>
    </w:p>
    <w:p w:rsidR="005B1D88" w:rsidRPr="00D54059" w:rsidRDefault="005B1D88" w:rsidP="005B1D88">
      <w:pPr>
        <w:jc w:val="both"/>
        <w:rPr>
          <w:rFonts w:ascii="Segoe UI" w:hAnsi="Segoe UI" w:cs="Segoe UI"/>
          <w:b/>
          <w:sz w:val="22"/>
          <w:u w:val="single"/>
        </w:rPr>
      </w:pPr>
    </w:p>
    <w:p w:rsidR="005B1D88" w:rsidRPr="00D54059" w:rsidRDefault="005B1D88" w:rsidP="005B1D88">
      <w:pPr>
        <w:numPr>
          <w:ilvl w:val="0"/>
          <w:numId w:val="1"/>
        </w:num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 xml:space="preserve">Undertaking a comprehensive need and risk assessments with individuals referred to the service. </w:t>
      </w:r>
    </w:p>
    <w:p w:rsidR="005B1D88" w:rsidRPr="00D54059" w:rsidRDefault="005B1D88" w:rsidP="005B1D88">
      <w:pPr>
        <w:pStyle w:val="ListParagrap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numPr>
          <w:ilvl w:val="0"/>
          <w:numId w:val="1"/>
        </w:num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Developing a support plan in partnership and agreement with the service user to ensure identified needs are addressed, liaising with other relevant professionals as appropriate.</w:t>
      </w:r>
    </w:p>
    <w:p w:rsidR="005B1D88" w:rsidRPr="00D54059" w:rsidRDefault="005B1D88" w:rsidP="005B1D88">
      <w:pPr>
        <w:ind w:left="720"/>
        <w:jc w:val="both"/>
        <w:rPr>
          <w:rFonts w:ascii="Segoe UI" w:eastAsia="Times New Roman" w:hAnsi="Segoe UI" w:cs="Segoe UI"/>
          <w:sz w:val="22"/>
        </w:rPr>
      </w:pPr>
    </w:p>
    <w:p w:rsidR="005B1D88" w:rsidRPr="00D54059" w:rsidRDefault="005B1D88" w:rsidP="005B1D88">
      <w:pPr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The successful Pre-Therapy Support Worker will have:</w:t>
      </w:r>
    </w:p>
    <w:p w:rsidR="005B1D88" w:rsidRPr="00D54059" w:rsidRDefault="005B1D88" w:rsidP="005B1D88">
      <w:pPr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numPr>
          <w:ilvl w:val="0"/>
          <w:numId w:val="2"/>
        </w:num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 xml:space="preserve">NVQ 3 in Health/Social or equivalent </w:t>
      </w:r>
      <w:r w:rsidRPr="00D54059">
        <w:rPr>
          <w:rFonts w:ascii="Segoe UI" w:hAnsi="Segoe UI" w:cs="Segoe UI"/>
          <w:iCs/>
          <w:sz w:val="22"/>
        </w:rPr>
        <w:t xml:space="preserve">experience in one or more of these fields: Psychology/Social Work/Youth Work/Mental Health/Nursing/Community Development/ Education </w:t>
      </w:r>
      <w:r w:rsidRPr="00D54059">
        <w:rPr>
          <w:rFonts w:ascii="Segoe UI" w:hAnsi="Segoe UI" w:cs="Segoe UI"/>
          <w:sz w:val="22"/>
        </w:rPr>
        <w:t>essential.</w:t>
      </w:r>
    </w:p>
    <w:p w:rsidR="005B1D88" w:rsidRPr="00D54059" w:rsidRDefault="005B1D88" w:rsidP="005B1D88">
      <w:pPr>
        <w:framePr w:hSpace="180" w:wrap="around" w:vAnchor="text" w:hAnchor="margin" w:y="49"/>
        <w:numPr>
          <w:ilvl w:val="0"/>
          <w:numId w:val="2"/>
        </w:num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lastRenderedPageBreak/>
        <w:t>Certificate (and/or working towards a Foundation Degree) in Counselling and Psychotherapy (or equivalent) preferred.</w:t>
      </w:r>
    </w:p>
    <w:p w:rsidR="005B1D88" w:rsidRPr="00D54059" w:rsidRDefault="005B1D88" w:rsidP="005B1D88">
      <w:pPr>
        <w:framePr w:hSpace="180" w:wrap="around" w:vAnchor="text" w:hAnchor="margin" w:y="49"/>
        <w:numPr>
          <w:ilvl w:val="0"/>
          <w:numId w:val="2"/>
        </w:numPr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Sustained experience as a professional working with people with diverse needs in a supportive and empowering way preferably in a health and social care or equivalent organisational setting</w:t>
      </w: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 xml:space="preserve">The hours of work are </w:t>
      </w:r>
      <w:r w:rsidR="00E02FE2">
        <w:rPr>
          <w:rFonts w:ascii="Segoe UI" w:hAnsi="Segoe UI" w:cs="Segoe UI"/>
          <w:sz w:val="22"/>
        </w:rPr>
        <w:t>30</w:t>
      </w:r>
      <w:r w:rsidRPr="00D54059">
        <w:rPr>
          <w:rFonts w:ascii="Segoe UI" w:hAnsi="Segoe UI" w:cs="Segoe UI"/>
          <w:sz w:val="22"/>
        </w:rPr>
        <w:t xml:space="preserve"> hours per week, including unsocial hours.</w:t>
      </w: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This post requires a satisfactory enhanced Disclosure Barring Service check.</w:t>
      </w: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The closing date is noon 31</w:t>
      </w:r>
      <w:r w:rsidRPr="00D54059">
        <w:rPr>
          <w:rFonts w:ascii="Segoe UI" w:hAnsi="Segoe UI" w:cs="Segoe UI"/>
          <w:sz w:val="22"/>
          <w:vertAlign w:val="superscript"/>
        </w:rPr>
        <w:t>st</w:t>
      </w:r>
      <w:r w:rsidRPr="00D54059">
        <w:rPr>
          <w:rFonts w:ascii="Segoe UI" w:hAnsi="Segoe UI" w:cs="Segoe UI"/>
          <w:sz w:val="22"/>
        </w:rPr>
        <w:t xml:space="preserve"> January 2018</w:t>
      </w: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The interview date is Tuesday, 20</w:t>
      </w:r>
      <w:r w:rsidRPr="00D54059">
        <w:rPr>
          <w:rFonts w:ascii="Segoe UI" w:hAnsi="Segoe UI" w:cs="Segoe UI"/>
          <w:sz w:val="22"/>
          <w:vertAlign w:val="superscript"/>
        </w:rPr>
        <w:t>th</w:t>
      </w:r>
      <w:r w:rsidRPr="00D54059">
        <w:rPr>
          <w:rFonts w:ascii="Segoe UI" w:hAnsi="Segoe UI" w:cs="Segoe UI"/>
          <w:sz w:val="22"/>
        </w:rPr>
        <w:t xml:space="preserve"> February 2018</w:t>
      </w: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</w:p>
    <w:p w:rsidR="005B1D88" w:rsidRPr="00D54059" w:rsidRDefault="005B1D88" w:rsidP="005B1D88">
      <w:pPr>
        <w:ind w:left="720"/>
        <w:jc w:val="both"/>
        <w:rPr>
          <w:rFonts w:ascii="Segoe UI" w:hAnsi="Segoe UI" w:cs="Segoe UI"/>
          <w:sz w:val="22"/>
        </w:rPr>
      </w:pPr>
      <w:r w:rsidRPr="00D54059">
        <w:rPr>
          <w:rFonts w:ascii="Segoe UI" w:hAnsi="Segoe UI" w:cs="Segoe UI"/>
          <w:sz w:val="22"/>
        </w:rPr>
        <w:t>Please apply online today to be considered for the Pre-Therapy Support Worker role.</w:t>
      </w:r>
    </w:p>
    <w:p w:rsidR="0070299E" w:rsidRPr="00D54059" w:rsidRDefault="0070299E">
      <w:pPr>
        <w:rPr>
          <w:rFonts w:ascii="Segoe UI" w:hAnsi="Segoe UI" w:cs="Segoe UI"/>
          <w:sz w:val="22"/>
        </w:rPr>
      </w:pPr>
    </w:p>
    <w:sectPr w:rsidR="0070299E" w:rsidRPr="00D5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FA3"/>
    <w:multiLevelType w:val="hybridMultilevel"/>
    <w:tmpl w:val="916A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593"/>
    <w:multiLevelType w:val="hybridMultilevel"/>
    <w:tmpl w:val="1B5889B2"/>
    <w:lvl w:ilvl="0" w:tplc="04580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3FF4"/>
    <w:multiLevelType w:val="hybridMultilevel"/>
    <w:tmpl w:val="6B5C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8"/>
    <w:rsid w:val="005A03F4"/>
    <w:rsid w:val="005B1D88"/>
    <w:rsid w:val="0070299E"/>
    <w:rsid w:val="00D54059"/>
    <w:rsid w:val="00E02FE2"/>
    <w:rsid w:val="00F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1A7DA-CDBF-4BDA-A61F-A87A16D4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88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Benson</dc:creator>
  <cp:keywords/>
  <dc:description/>
  <cp:lastModifiedBy>Cathy McKeown</cp:lastModifiedBy>
  <cp:revision>5</cp:revision>
  <dcterms:created xsi:type="dcterms:W3CDTF">2018-01-17T09:23:00Z</dcterms:created>
  <dcterms:modified xsi:type="dcterms:W3CDTF">2018-01-19T13:46:00Z</dcterms:modified>
</cp:coreProperties>
</file>